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Týden 18. - 24. ledna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Osmička pentaklů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XII - Viselec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X - Kolo štěstí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Trpělivě tento týden hledejme činnosti, v kterých se budeme moci rozvíjet komplexně… Ať pracuje nejen hlava, ale i ruce a ideálně celé tělo.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Něco krásného vytvářejte, cvičte, uklízejte. Zkuste dotáhnout své projekty do konce.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Možná bude potřeba něco obětovat… Udělejte to s láskou a nelitujte…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pokud se nebudete cítit úplně v pohodě, tak si vždy vzpomeňte na to, že ty dobré chvíle už jsou zase o něco blíž...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💗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 neděle na pondělí nás čeká výrazná teplotní změna. Můžete se cítit rozladění, unavení, smutní. Vyhraďte si pro sebe chvilku, uvařte si něco dobrého, zhluboka dýchejte a myslete na to, jak je vám dobře a jak opravdu všechno funguje přesně tak, jak má.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zase prosím, nezapomeňte na dostatek tekutin :-)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Krásný a spokojený týden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za tým Agnesia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